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E063" w14:textId="77777777" w:rsidR="009D3B5F" w:rsidRPr="0059641C" w:rsidRDefault="00342D2E" w:rsidP="00342D2E">
      <w:pPr>
        <w:jc w:val="center"/>
        <w:rPr>
          <w:sz w:val="32"/>
          <w:szCs w:val="32"/>
        </w:rPr>
      </w:pPr>
      <w:r w:rsidRPr="0059641C">
        <w:rPr>
          <w:sz w:val="32"/>
          <w:szCs w:val="32"/>
        </w:rPr>
        <w:t>Модель многоуровневого управления развитием региональной системы инклюзивного образования</w:t>
      </w:r>
    </w:p>
    <w:p w14:paraId="278F1AE5" w14:textId="77777777" w:rsidR="00342D2E" w:rsidRDefault="00342D2E" w:rsidP="00342D2E">
      <w:pPr>
        <w:jc w:val="center"/>
      </w:pPr>
    </w:p>
    <w:p w14:paraId="3807905E" w14:textId="0D41C624" w:rsidR="00342D2E" w:rsidRDefault="0059641C" w:rsidP="00342D2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2F5B0E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98.8pt;margin-top:19.8pt;width:74.25pt;height:41.25pt;flip:x;z-index:251661312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3E330C8A">
          <v:shape id="_x0000_s1028" type="#_x0000_t32" style="position:absolute;left:0;text-align:left;margin-left:374.55pt;margin-top:22.05pt;width:54.75pt;height:39pt;z-index:251660288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57A40C5C">
          <v:shape id="_x0000_s1026" type="#_x0000_t32" style="position:absolute;left:0;text-align:left;margin-left:125.55pt;margin-top:20.55pt;width:246.75pt;height:39pt;flip:x;z-index:251658240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57A40C5C">
          <v:shape id="_x0000_s1027" type="#_x0000_t32" style="position:absolute;left:0;text-align:left;margin-left:373.05pt;margin-top:22.05pt;width:216.75pt;height:36pt;z-index:251659264" o:connectortype="straight">
            <v:stroke endarrow="block"/>
          </v:shape>
        </w:pict>
      </w:r>
      <w:r w:rsidR="00342D2E" w:rsidRPr="007941C7">
        <w:rPr>
          <w:sz w:val="32"/>
          <w:szCs w:val="32"/>
        </w:rPr>
        <w:t>Уровни управления</w:t>
      </w:r>
    </w:p>
    <w:p w14:paraId="491A78A4" w14:textId="64E54934" w:rsidR="0059641C" w:rsidRPr="007941C7" w:rsidRDefault="0059641C" w:rsidP="00342D2E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342D2E" w14:paraId="76E3795A" w14:textId="77777777" w:rsidTr="00342D2E">
        <w:tc>
          <w:tcPr>
            <w:tcW w:w="3696" w:type="dxa"/>
          </w:tcPr>
          <w:p w14:paraId="153A4370" w14:textId="77777777" w:rsidR="00342D2E" w:rsidRDefault="00342D2E" w:rsidP="00342D2E">
            <w:r>
              <w:t>Региональный орган управления</w:t>
            </w:r>
          </w:p>
          <w:p w14:paraId="7739D8A1" w14:textId="77777777" w:rsidR="007941C7" w:rsidRDefault="007941C7" w:rsidP="00342D2E">
            <w:r>
              <w:t>образования</w:t>
            </w:r>
          </w:p>
        </w:tc>
        <w:tc>
          <w:tcPr>
            <w:tcW w:w="3696" w:type="dxa"/>
          </w:tcPr>
          <w:p w14:paraId="01389A7E" w14:textId="77777777" w:rsidR="00342D2E" w:rsidRDefault="007941C7" w:rsidP="00342D2E">
            <w:r>
              <w:t>Муниципальный орган управления</w:t>
            </w:r>
          </w:p>
        </w:tc>
        <w:tc>
          <w:tcPr>
            <w:tcW w:w="3697" w:type="dxa"/>
          </w:tcPr>
          <w:p w14:paraId="738B8CF1" w14:textId="77777777" w:rsidR="00342D2E" w:rsidRDefault="007941C7" w:rsidP="00342D2E">
            <w:r>
              <w:t>МБДОУ д/с № 84</w:t>
            </w:r>
          </w:p>
        </w:tc>
        <w:tc>
          <w:tcPr>
            <w:tcW w:w="3697" w:type="dxa"/>
          </w:tcPr>
          <w:p w14:paraId="4BAAEA18" w14:textId="77777777" w:rsidR="00342D2E" w:rsidRDefault="007941C7" w:rsidP="00342D2E">
            <w:r>
              <w:t>Группа компенсирующей направленности (логогруппа)</w:t>
            </w:r>
          </w:p>
        </w:tc>
      </w:tr>
    </w:tbl>
    <w:p w14:paraId="0FB35B59" w14:textId="77777777" w:rsidR="00342D2E" w:rsidRDefault="00342D2E" w:rsidP="007941C7">
      <w:pPr>
        <w:spacing w:after="0" w:line="240" w:lineRule="auto"/>
      </w:pPr>
    </w:p>
    <w:p w14:paraId="6EC41D4D" w14:textId="77777777" w:rsidR="007941C7" w:rsidRDefault="007941C7" w:rsidP="007941C7">
      <w:pPr>
        <w:spacing w:after="0" w:line="240" w:lineRule="auto"/>
      </w:pPr>
    </w:p>
    <w:p w14:paraId="74A5071C" w14:textId="780E1936" w:rsidR="007941C7" w:rsidRDefault="00902255" w:rsidP="007941C7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77BBC28A">
          <v:shape id="_x0000_s1030" type="#_x0000_t32" style="position:absolute;left:0;text-align:left;margin-left:144.3pt;margin-top:19.4pt;width:210.75pt;height:17.25pt;flip:x;z-index:251662336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77BBC28A">
          <v:shape id="_x0000_s1031" type="#_x0000_t32" style="position:absolute;left:0;text-align:left;margin-left:281.55pt;margin-top:19.4pt;width:80.25pt;height:17.25pt;flip:x;z-index:251663360" o:connectortype="straight">
            <v:stroke endarrow="block"/>
          </v:shape>
        </w:pict>
      </w:r>
      <w:r w:rsidR="007941C7" w:rsidRPr="007941C7">
        <w:rPr>
          <w:sz w:val="32"/>
          <w:szCs w:val="32"/>
        </w:rPr>
        <w:t>Субъекты управления</w:t>
      </w:r>
    </w:p>
    <w:p w14:paraId="7A0EABFD" w14:textId="30501DCE" w:rsidR="007941C7" w:rsidRDefault="00902255" w:rsidP="007941C7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77BBC28A">
          <v:shape id="_x0000_s1032" type="#_x0000_t32" style="position:absolute;left:0;text-align:left;margin-left:361.8pt;margin-top:2.15pt;width:69pt;height:13.5pt;z-index:251664384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77BBC28A">
          <v:shape id="_x0000_s1033" type="#_x0000_t32" style="position:absolute;left:0;text-align:left;margin-left:359.55pt;margin-top:.65pt;width:241.5pt;height:17.25pt;z-index:251665408" o:connectortype="straight">
            <v:stroke endarrow="block"/>
          </v:shape>
        </w:pic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7941C7" w14:paraId="4C96970A" w14:textId="77777777" w:rsidTr="007941C7">
        <w:tc>
          <w:tcPr>
            <w:tcW w:w="3696" w:type="dxa"/>
          </w:tcPr>
          <w:p w14:paraId="1FE8FBA1" w14:textId="10E4C9E9" w:rsidR="007941C7" w:rsidRDefault="007941C7" w:rsidP="00794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орган адаптирует</w:t>
            </w:r>
          </w:p>
          <w:p w14:paraId="480A068F" w14:textId="77777777" w:rsidR="007941C7" w:rsidRDefault="007941C7" w:rsidP="00794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стратегии к местным условиям, разрабатывает региональные программы</w:t>
            </w:r>
            <w:r w:rsidR="002B1E02">
              <w:rPr>
                <w:sz w:val="24"/>
                <w:szCs w:val="24"/>
              </w:rPr>
              <w:t xml:space="preserve"> развития инклюзивного образования координирует деятельность образовательных организаций.</w:t>
            </w:r>
          </w:p>
        </w:tc>
        <w:tc>
          <w:tcPr>
            <w:tcW w:w="3696" w:type="dxa"/>
          </w:tcPr>
          <w:p w14:paraId="43AA8932" w14:textId="56049B22" w:rsidR="002B1E02" w:rsidRDefault="002B1E02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уровень:</w:t>
            </w:r>
          </w:p>
          <w:p w14:paraId="005E1690" w14:textId="77777777" w:rsidR="002B1E02" w:rsidRDefault="00FF3A04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="002B1E02">
              <w:rPr>
                <w:sz w:val="24"/>
                <w:szCs w:val="24"/>
              </w:rPr>
              <w:t>беспечивает доступность</w:t>
            </w:r>
          </w:p>
          <w:p w14:paraId="34944C28" w14:textId="77777777" w:rsidR="002B1E02" w:rsidRDefault="002B1E02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инклюзивного образования муниципальных  образовательных организаций.</w:t>
            </w:r>
          </w:p>
          <w:p w14:paraId="383A7D10" w14:textId="77777777" w:rsidR="002B1E02" w:rsidRDefault="00FF3A04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="002B1E02">
              <w:rPr>
                <w:sz w:val="24"/>
                <w:szCs w:val="24"/>
              </w:rPr>
              <w:t>рганизация психолого-педагогического сопровождения детей с ОВЗ.</w:t>
            </w:r>
          </w:p>
          <w:p w14:paraId="36DCB192" w14:textId="77777777" w:rsidR="002B1E02" w:rsidRDefault="00FF3A04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</w:t>
            </w:r>
            <w:r w:rsidR="002B1E02">
              <w:rPr>
                <w:sz w:val="24"/>
                <w:szCs w:val="24"/>
              </w:rPr>
              <w:t>отрудничество с родителями и общественными организациями.</w:t>
            </w:r>
          </w:p>
          <w:p w14:paraId="4B94F0F3" w14:textId="77777777" w:rsidR="002B1E02" w:rsidRDefault="00FF3A04" w:rsidP="002B1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</w:t>
            </w:r>
            <w:r w:rsidR="002B1E02">
              <w:rPr>
                <w:sz w:val="24"/>
                <w:szCs w:val="24"/>
              </w:rPr>
              <w:t>рганизация сетевого взаимодействия</w:t>
            </w:r>
            <w:r>
              <w:rPr>
                <w:sz w:val="24"/>
                <w:szCs w:val="24"/>
              </w:rPr>
              <w:t xml:space="preserve"> между образовательными организациями.</w:t>
            </w:r>
          </w:p>
          <w:p w14:paraId="2BEC7BFC" w14:textId="77777777" w:rsidR="002B1E02" w:rsidRDefault="002B1E02" w:rsidP="002B1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7" w:type="dxa"/>
          </w:tcPr>
          <w:p w14:paraId="2A5D46FE" w14:textId="77777777" w:rsidR="00E72351" w:rsidRDefault="00E72351" w:rsidP="00E72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-Реализация адаптированных</w:t>
            </w:r>
          </w:p>
          <w:p w14:paraId="57794CF2" w14:textId="77777777" w:rsidR="00FF3A04" w:rsidRDefault="00FF3A04" w:rsidP="00FF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образовательных программ.</w:t>
            </w:r>
          </w:p>
          <w:p w14:paraId="6389D57A" w14:textId="77777777" w:rsidR="00FF3A04" w:rsidRDefault="003C3514" w:rsidP="00FF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безбарь</w:t>
            </w:r>
            <w:r w:rsidR="00FF3A04">
              <w:rPr>
                <w:sz w:val="24"/>
                <w:szCs w:val="24"/>
              </w:rPr>
              <w:t>ерной образовательной среды.</w:t>
            </w:r>
          </w:p>
          <w:p w14:paraId="39CF82EF" w14:textId="77777777" w:rsidR="00FF3A04" w:rsidRDefault="00FF3A04" w:rsidP="00FF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-Организация психолого-педагогического сопровождения детей с ОВЗ.</w:t>
            </w:r>
          </w:p>
          <w:p w14:paraId="68DEEDF4" w14:textId="77777777" w:rsidR="00FF3A04" w:rsidRDefault="00FF3A04" w:rsidP="00FF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-Взаимодействие с родителями и другими участниками образовательного процесса.</w:t>
            </w:r>
          </w:p>
          <w:p w14:paraId="4B5B8F65" w14:textId="77777777" w:rsidR="00FF3A04" w:rsidRDefault="00FF3A04" w:rsidP="00FF3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-Повышение квалификации педагогических работников.</w:t>
            </w:r>
          </w:p>
        </w:tc>
        <w:tc>
          <w:tcPr>
            <w:tcW w:w="3697" w:type="dxa"/>
          </w:tcPr>
          <w:p w14:paraId="1298E2CC" w14:textId="77777777" w:rsidR="007941C7" w:rsidRDefault="00E72351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C3514">
              <w:rPr>
                <w:sz w:val="24"/>
                <w:szCs w:val="24"/>
              </w:rPr>
              <w:t>Постоянный мониторинг и оценка результатов.</w:t>
            </w:r>
          </w:p>
          <w:p w14:paraId="0E415C11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-Направление на ПМПК</w:t>
            </w:r>
          </w:p>
          <w:p w14:paraId="7C75B53D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-Доступность образования для всех детей</w:t>
            </w:r>
          </w:p>
          <w:p w14:paraId="4AB6E6C9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-Уважение к разнообразию образовательных потребностей.</w:t>
            </w:r>
          </w:p>
          <w:p w14:paraId="65C09026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-Индивидуальный подход к каждому ребенку.</w:t>
            </w:r>
          </w:p>
          <w:p w14:paraId="2766E78F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-Постоянное повышение качества образования.</w:t>
            </w:r>
          </w:p>
          <w:p w14:paraId="31CE260D" w14:textId="77777777" w:rsidR="003C3514" w:rsidRDefault="003C3514" w:rsidP="003C3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-Активное участие родителей и общественности.</w:t>
            </w:r>
          </w:p>
        </w:tc>
      </w:tr>
    </w:tbl>
    <w:p w14:paraId="482D3E10" w14:textId="77777777" w:rsidR="007941C7" w:rsidRDefault="007941C7" w:rsidP="007941C7">
      <w:pPr>
        <w:spacing w:after="0" w:line="240" w:lineRule="auto"/>
        <w:jc w:val="center"/>
        <w:rPr>
          <w:sz w:val="24"/>
          <w:szCs w:val="24"/>
        </w:rPr>
      </w:pPr>
    </w:p>
    <w:p w14:paraId="0AB2C714" w14:textId="77777777" w:rsidR="003C3514" w:rsidRDefault="003C3514" w:rsidP="007941C7">
      <w:pPr>
        <w:spacing w:after="0" w:line="240" w:lineRule="auto"/>
        <w:jc w:val="center"/>
        <w:rPr>
          <w:sz w:val="24"/>
          <w:szCs w:val="24"/>
        </w:rPr>
      </w:pPr>
    </w:p>
    <w:p w14:paraId="781DD90C" w14:textId="512684CB" w:rsidR="00287281" w:rsidRPr="00287281" w:rsidRDefault="00F92618" w:rsidP="00287281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 w14:anchorId="3753396E">
          <v:shape id="_x0000_s1037" type="#_x0000_t32" style="position:absolute;left:0;text-align:left;margin-left:423.1pt;margin-top:18.85pt;width:187.7pt;height:17.15pt;z-index:251669504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3753396E">
          <v:shape id="_x0000_s1034" type="#_x0000_t32" style="position:absolute;left:0;text-align:left;margin-left:59.75pt;margin-top:18pt;width:222pt;height:18.75pt;flip:x;z-index:251666432" o:connectortype="straight">
            <v:stroke endarrow="block"/>
          </v:shape>
        </w:pict>
      </w:r>
      <w:r w:rsidR="00287281" w:rsidRPr="00287281">
        <w:rPr>
          <w:sz w:val="32"/>
          <w:szCs w:val="32"/>
        </w:rPr>
        <w:t>Организационно-педагогические условия</w:t>
      </w:r>
    </w:p>
    <w:p w14:paraId="2C1C8BD6" w14:textId="52B5E824" w:rsidR="00287281" w:rsidRPr="00287281" w:rsidRDefault="00287281" w:rsidP="00287281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588"/>
        <w:gridCol w:w="3500"/>
        <w:gridCol w:w="3969"/>
        <w:gridCol w:w="3621"/>
      </w:tblGrid>
      <w:tr w:rsidR="00287281" w14:paraId="418DBDE2" w14:textId="77777777" w:rsidTr="00613D65">
        <w:tc>
          <w:tcPr>
            <w:tcW w:w="3588" w:type="dxa"/>
          </w:tcPr>
          <w:p w14:paraId="5E2D4890" w14:textId="430A24D5" w:rsidR="00FF2DF9" w:rsidRPr="00FF2DF9" w:rsidRDefault="00FF2DF9" w:rsidP="00B47442">
            <w:pPr>
              <w:rPr>
                <w:b/>
                <w:sz w:val="24"/>
                <w:szCs w:val="24"/>
              </w:rPr>
            </w:pPr>
            <w:r w:rsidRPr="00FF2DF9">
              <w:rPr>
                <w:b/>
                <w:sz w:val="24"/>
                <w:szCs w:val="24"/>
              </w:rPr>
              <w:t>Реализация государственной политики в сфере инклюзивного образования</w:t>
            </w:r>
            <w:r>
              <w:rPr>
                <w:b/>
                <w:sz w:val="24"/>
                <w:szCs w:val="24"/>
              </w:rPr>
              <w:t>.</w:t>
            </w:r>
          </w:p>
          <w:p w14:paraId="0A45A285" w14:textId="77777777" w:rsidR="00FF2DF9" w:rsidRDefault="00FF2DF9" w:rsidP="00FF2DF9">
            <w:pPr>
              <w:rPr>
                <w:sz w:val="24"/>
                <w:szCs w:val="24"/>
              </w:rPr>
            </w:pPr>
            <w:r w:rsidRPr="00B47442">
              <w:rPr>
                <w:sz w:val="24"/>
                <w:szCs w:val="24"/>
              </w:rPr>
              <w:t xml:space="preserve">Приказ Минпросвещения России </w:t>
            </w:r>
          </w:p>
          <w:p w14:paraId="2C787281" w14:textId="77777777" w:rsidR="00BC0271" w:rsidRPr="00B47442" w:rsidRDefault="00BC0271" w:rsidP="00B47442">
            <w:pPr>
              <w:rPr>
                <w:sz w:val="24"/>
                <w:szCs w:val="24"/>
              </w:rPr>
            </w:pPr>
            <w:r w:rsidRPr="00B47442">
              <w:rPr>
                <w:sz w:val="24"/>
                <w:szCs w:val="24"/>
              </w:rPr>
              <w:t>От 19.12.2014года. № 1598 (общее образование)</w:t>
            </w:r>
          </w:p>
          <w:p w14:paraId="23CD7C75" w14:textId="77777777" w:rsidR="00BC0271" w:rsidRPr="00B47442" w:rsidRDefault="00D71895" w:rsidP="00B474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</w:t>
            </w:r>
            <w:r w:rsidR="00BC0271" w:rsidRPr="00B47442">
              <w:rPr>
                <w:sz w:val="24"/>
                <w:szCs w:val="24"/>
              </w:rPr>
              <w:t>инпросвещения России от 31.05.2021г. № 287(общее образование)</w:t>
            </w:r>
          </w:p>
          <w:p w14:paraId="1D2C53D2" w14:textId="77777777" w:rsidR="00BC0271" w:rsidRPr="00B47442" w:rsidRDefault="00BC0271" w:rsidP="00B47442">
            <w:pPr>
              <w:rPr>
                <w:sz w:val="24"/>
                <w:szCs w:val="24"/>
              </w:rPr>
            </w:pPr>
            <w:r w:rsidRPr="00B47442">
              <w:rPr>
                <w:sz w:val="24"/>
                <w:szCs w:val="24"/>
              </w:rPr>
              <w:t>Приказ Минпросвещения России от10.12.2014 № 1599(общее образование с интеллектуальными нарушениями).</w:t>
            </w:r>
          </w:p>
          <w:p w14:paraId="4898656C" w14:textId="77777777" w:rsidR="00BC0271" w:rsidRPr="00B47442" w:rsidRDefault="00BC0271" w:rsidP="00B47442">
            <w:pPr>
              <w:rPr>
                <w:sz w:val="24"/>
                <w:szCs w:val="24"/>
              </w:rPr>
            </w:pPr>
            <w:r w:rsidRPr="00B47442">
              <w:rPr>
                <w:sz w:val="24"/>
                <w:szCs w:val="24"/>
              </w:rPr>
              <w:t>Приказ Минпросвещения России от 18.05.2023г. № 1023 ( общее образование с ОВЗ)</w:t>
            </w:r>
          </w:p>
          <w:p w14:paraId="1977BAAD" w14:textId="77777777" w:rsidR="00B47442" w:rsidRPr="00B47442" w:rsidRDefault="00B47442" w:rsidP="00B47442">
            <w:pPr>
              <w:rPr>
                <w:sz w:val="24"/>
                <w:szCs w:val="24"/>
              </w:rPr>
            </w:pPr>
            <w:r w:rsidRPr="00B47442">
              <w:rPr>
                <w:sz w:val="24"/>
                <w:szCs w:val="24"/>
              </w:rPr>
              <w:t>Реализация государственной политики в сфере инклюзивного образования и адаптированных образовательных программ предполагает обеспечение равного доступа к образованию для всех детей.</w:t>
            </w:r>
          </w:p>
          <w:p w14:paraId="21413B8B" w14:textId="77777777" w:rsidR="00BC0271" w:rsidRDefault="00BC0271" w:rsidP="007941C7">
            <w:pPr>
              <w:jc w:val="center"/>
            </w:pPr>
          </w:p>
        </w:tc>
        <w:tc>
          <w:tcPr>
            <w:tcW w:w="3500" w:type="dxa"/>
          </w:tcPr>
          <w:p w14:paraId="5E95FBEA" w14:textId="77777777" w:rsidR="00015649" w:rsidRDefault="00F14839" w:rsidP="00BD6D68">
            <w:r w:rsidRPr="00FF2DF9">
              <w:rPr>
                <w:b/>
                <w:sz w:val="24"/>
                <w:szCs w:val="24"/>
              </w:rPr>
              <w:t>Создание необходимой</w:t>
            </w:r>
            <w:r>
              <w:t xml:space="preserve"> </w:t>
            </w:r>
            <w:r w:rsidRPr="00FF2DF9">
              <w:rPr>
                <w:b/>
              </w:rPr>
              <w:t>инфраструктуры</w:t>
            </w:r>
            <w:r w:rsidR="00FF2DF9">
              <w:rPr>
                <w:b/>
              </w:rPr>
              <w:t>:</w:t>
            </w:r>
            <w:r>
              <w:t xml:space="preserve"> приобретение оборудования и дидактических материалов, оплаты работы специалистов. Оптимизация расходов.</w:t>
            </w:r>
            <w:r w:rsidR="00015649">
              <w:t xml:space="preserve"> Обеспечение образовательных организаций квалифицированными кадрами. </w:t>
            </w:r>
            <w:r w:rsidR="0043109B">
              <w:t>Подготовка и переподготовка специалистов повышение их квалификации в области инклюзивного образования н</w:t>
            </w:r>
            <w:r w:rsidR="00015649">
              <w:t xml:space="preserve">аличие специализированного оборудования и дидактических материалов </w:t>
            </w:r>
            <w:r w:rsidR="00DA6D6A">
              <w:t>оснащение образовательных организаций необходимым оборудованием адаптированными учебными пособиями.</w:t>
            </w:r>
          </w:p>
        </w:tc>
        <w:tc>
          <w:tcPr>
            <w:tcW w:w="3969" w:type="dxa"/>
          </w:tcPr>
          <w:p w14:paraId="3AEE3798" w14:textId="77777777" w:rsidR="00F14839" w:rsidRPr="00FF2DF9" w:rsidRDefault="00F14839" w:rsidP="00F14839">
            <w:pPr>
              <w:rPr>
                <w:b/>
              </w:rPr>
            </w:pPr>
            <w:r w:rsidRPr="00FF2DF9">
              <w:rPr>
                <w:b/>
              </w:rPr>
              <w:t>Комплекс мер направленных на создание условий для успешного</w:t>
            </w:r>
          </w:p>
          <w:p w14:paraId="5FD79829" w14:textId="77777777" w:rsidR="00F14839" w:rsidRDefault="00F14839" w:rsidP="00F14839">
            <w:r w:rsidRPr="00FF2DF9">
              <w:rPr>
                <w:b/>
              </w:rPr>
              <w:t xml:space="preserve">обучения </w:t>
            </w:r>
            <w:r w:rsidR="00C76429" w:rsidRPr="00FF2DF9">
              <w:rPr>
                <w:b/>
              </w:rPr>
              <w:t xml:space="preserve">детей  с </w:t>
            </w:r>
            <w:r w:rsidRPr="00FF2DF9">
              <w:rPr>
                <w:b/>
              </w:rPr>
              <w:t xml:space="preserve"> (ОВЗ)</w:t>
            </w:r>
            <w:r w:rsidR="00C76429" w:rsidRPr="00FF2DF9">
              <w:rPr>
                <w:b/>
              </w:rPr>
              <w:t xml:space="preserve"> </w:t>
            </w:r>
            <w:r w:rsidRPr="00FF2DF9">
              <w:rPr>
                <w:b/>
              </w:rPr>
              <w:t>в ДОУ .</w:t>
            </w:r>
            <w:r w:rsidR="00BD6D68">
              <w:t xml:space="preserve"> </w:t>
            </w:r>
            <w:r>
              <w:t>Включает в себя материально-техническое обес</w:t>
            </w:r>
            <w:r w:rsidR="0043109B">
              <w:t>печение, предоставление педагогам методических</w:t>
            </w:r>
            <w:r>
              <w:t xml:space="preserve"> </w:t>
            </w:r>
            <w:r w:rsidR="0043109B">
              <w:t>ма</w:t>
            </w:r>
            <w:r w:rsidR="00C76429">
              <w:t xml:space="preserve">териалов </w:t>
            </w:r>
            <w:r w:rsidR="0043109B">
              <w:t>инструкций,</w:t>
            </w:r>
            <w:r w:rsidR="00C76429">
              <w:t xml:space="preserve"> </w:t>
            </w:r>
            <w:r w:rsidR="0043109B">
              <w:t>рекомендаций по организации образовательного процесса</w:t>
            </w:r>
            <w:r w:rsidR="00C76429">
              <w:t>,</w:t>
            </w:r>
            <w:r w:rsidR="0043109B">
              <w:t xml:space="preserve"> </w:t>
            </w:r>
            <w:r>
              <w:t>методическую под</w:t>
            </w:r>
            <w:r w:rsidR="00BD6D68">
              <w:t>держку педагогов, и</w:t>
            </w:r>
            <w:r w:rsidR="0043109B">
              <w:t xml:space="preserve"> </w:t>
            </w:r>
            <w:r>
              <w:t>специалистов</w:t>
            </w:r>
            <w:r w:rsidR="00BD6D68">
              <w:t xml:space="preserve"> </w:t>
            </w:r>
            <w:r>
              <w:t>,а так же психолого-педа</w:t>
            </w:r>
            <w:r w:rsidR="00BD6D68">
              <w:t xml:space="preserve">гогическое сопровождение </w:t>
            </w:r>
            <w:r>
              <w:t>,</w:t>
            </w:r>
            <w:r w:rsidR="00BD6D68">
              <w:t xml:space="preserve"> </w:t>
            </w:r>
            <w:r>
              <w:t xml:space="preserve"> всех участников образовательного процесса.</w:t>
            </w:r>
          </w:p>
          <w:p w14:paraId="6CF543D8" w14:textId="77777777" w:rsidR="0043109B" w:rsidRDefault="00BD6D68" w:rsidP="00BD6D68">
            <w:r>
              <w:t>Диагностика и выявление особых образовательных потребностей. Психологическая поддержка детей с ОВЗ и их родителей.</w:t>
            </w:r>
          </w:p>
          <w:p w14:paraId="1838A557" w14:textId="77777777" w:rsidR="00287281" w:rsidRDefault="00DA6D6A" w:rsidP="00BD6D68">
            <w:r>
              <w:t>Предоставление льгот субсидий, компенсаций.</w:t>
            </w:r>
            <w:r w:rsidR="00C76429">
              <w:t xml:space="preserve"> </w:t>
            </w:r>
            <w:r w:rsidR="00BD6D68">
              <w:t>Разработка и реализация индивидуальных образовательных  программ</w:t>
            </w:r>
            <w:r>
              <w:t xml:space="preserve"> и</w:t>
            </w:r>
            <w:r w:rsidR="0043109B">
              <w:t xml:space="preserve"> </w:t>
            </w:r>
            <w:r w:rsidR="00BD6D68">
              <w:t>маршрутов.</w:t>
            </w:r>
            <w:r w:rsidR="00173E81">
              <w:t xml:space="preserve"> </w:t>
            </w:r>
            <w:r w:rsidR="00BD6D68">
              <w:t>Организация  занятий с логопедом</w:t>
            </w:r>
            <w:r w:rsidR="00C76429">
              <w:t>,</w:t>
            </w:r>
            <w:r w:rsidR="00BD6D68">
              <w:t xml:space="preserve"> психологом для преодоления трудностей в</w:t>
            </w:r>
            <w:r>
              <w:t xml:space="preserve"> </w:t>
            </w:r>
            <w:r w:rsidR="00BD6D68">
              <w:t>развитии</w:t>
            </w:r>
            <w:r>
              <w:t>.</w:t>
            </w:r>
          </w:p>
        </w:tc>
        <w:tc>
          <w:tcPr>
            <w:tcW w:w="3621" w:type="dxa"/>
          </w:tcPr>
          <w:p w14:paraId="502BB56C" w14:textId="77777777" w:rsidR="00287281" w:rsidRPr="00FF2DF9" w:rsidRDefault="00C76429" w:rsidP="00FF2DF9">
            <w:pPr>
              <w:rPr>
                <w:b/>
              </w:rPr>
            </w:pPr>
            <w:r w:rsidRPr="00FF2DF9">
              <w:rPr>
                <w:b/>
              </w:rPr>
              <w:t>Формирование в детском коллективе:</w:t>
            </w:r>
          </w:p>
          <w:p w14:paraId="37DBE0A1" w14:textId="77777777" w:rsidR="00C76429" w:rsidRDefault="00C76429" w:rsidP="00FF2DF9">
            <w:r>
              <w:t>Включение детей с ОВЗ в общий образовательный процесс, создание условий для их комфортного пребывания и взаимодействия со сверстниками.</w:t>
            </w:r>
          </w:p>
          <w:p w14:paraId="094545A7" w14:textId="77777777" w:rsidR="00C76429" w:rsidRDefault="00C76429" w:rsidP="00FF2DF9">
            <w:r>
              <w:t>Организация совместных игр,тренингов, творческих занятий напрвленных на формирование чувства единства, взаимопомощи и поддержки.Разъяснительная работа: Беседы лекции о важности уважения к особенностям каждого человека.Педагоги и родители должны служить примером для детей демонстрируя уважительное и заботливое отношение к детям</w:t>
            </w:r>
            <w:r w:rsidR="00FF2DF9">
              <w:t xml:space="preserve"> с ОВЗ</w:t>
            </w:r>
          </w:p>
        </w:tc>
      </w:tr>
    </w:tbl>
    <w:p w14:paraId="5D803AF5" w14:textId="279782A6" w:rsidR="00F92618" w:rsidRDefault="001226ED" w:rsidP="007941C7">
      <w:pPr>
        <w:spacing w:after="0" w:line="240" w:lineRule="auto"/>
        <w:jc w:val="center"/>
      </w:pPr>
      <w:r>
        <w:rPr>
          <w:noProof/>
          <w:sz w:val="32"/>
          <w:szCs w:val="32"/>
        </w:rPr>
        <w:pict w14:anchorId="41B78DF0">
          <v:shape id="_x0000_s1040" type="#_x0000_t32" style="position:absolute;left:0;text-align:left;margin-left:687.25pt;margin-top:.3pt;width:.8pt;height:89.25pt;flip:x;z-index:251671552;mso-position-horizontal-relative:text;mso-position-vertical-relative:text" o:connectortype="straight"/>
        </w:pict>
      </w:r>
      <w:r>
        <w:rPr>
          <w:noProof/>
          <w:sz w:val="32"/>
          <w:szCs w:val="32"/>
        </w:rPr>
        <w:pict w14:anchorId="5E66FE3B">
          <v:shape id="_x0000_s1039" type="#_x0000_t32" style="position:absolute;left:0;text-align:left;margin-left:47.75pt;margin-top:6.2pt;width:0;height:89.1pt;z-index:251670528;mso-position-horizontal-relative:text;mso-position-vertical-relative:text" o:connectortype="straight"/>
        </w:pict>
      </w:r>
    </w:p>
    <w:p w14:paraId="367A9730" w14:textId="77777777" w:rsidR="00F92618" w:rsidRDefault="00F92618" w:rsidP="007941C7">
      <w:pPr>
        <w:spacing w:after="0" w:line="240" w:lineRule="auto"/>
        <w:jc w:val="center"/>
      </w:pPr>
    </w:p>
    <w:p w14:paraId="1841EFD2" w14:textId="7D6F280C" w:rsidR="00FF2DF9" w:rsidRDefault="00FF2DF9" w:rsidP="007941C7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F2DF9" w:rsidRPr="00173E81" w14:paraId="6AE3258A" w14:textId="77777777" w:rsidTr="00FF2DF9">
        <w:tc>
          <w:tcPr>
            <w:tcW w:w="4928" w:type="dxa"/>
          </w:tcPr>
          <w:p w14:paraId="349A1385" w14:textId="77777777" w:rsidR="00FF2DF9" w:rsidRDefault="00FF2DF9" w:rsidP="00B65BA2">
            <w:r w:rsidRPr="00B65BA2">
              <w:rPr>
                <w:b/>
              </w:rPr>
              <w:lastRenderedPageBreak/>
              <w:t>Основные принципы:</w:t>
            </w:r>
            <w:r>
              <w:t xml:space="preserve"> отсутствие доминирующего центра,</w:t>
            </w:r>
            <w:r w:rsidR="00B65BA2">
              <w:t xml:space="preserve"> </w:t>
            </w:r>
            <w:r>
              <w:t>все участники имеют равные</w:t>
            </w:r>
            <w:r w:rsidR="00B65BA2">
              <w:t xml:space="preserve"> возможности для взаимодействия </w:t>
            </w:r>
            <w:r>
              <w:t>акцент на совместной работе</w:t>
            </w:r>
            <w:r w:rsidR="00BB327D">
              <w:t xml:space="preserve">, обмене опытом и знаниями. </w:t>
            </w:r>
          </w:p>
          <w:p w14:paraId="15EBB30E" w14:textId="77777777" w:rsidR="00B65BA2" w:rsidRDefault="00B65BA2" w:rsidP="00B65BA2">
            <w:r>
              <w:t>В Саламанской деклорации «О принципах, политике и практической деятельности в сфере образования лиц с особыми потребностями»</w:t>
            </w:r>
          </w:p>
        </w:tc>
        <w:tc>
          <w:tcPr>
            <w:tcW w:w="4929" w:type="dxa"/>
          </w:tcPr>
          <w:p w14:paraId="0E40DC7B" w14:textId="77777777" w:rsidR="00FF2DF9" w:rsidRDefault="00A355D7" w:rsidP="00A355D7">
            <w:pPr>
              <w:rPr>
                <w:b/>
              </w:rPr>
            </w:pPr>
            <w:r>
              <w:rPr>
                <w:b/>
              </w:rPr>
              <w:t>Командное взаимодействие субъ</w:t>
            </w:r>
            <w:r w:rsidR="00B65BA2" w:rsidRPr="00B65BA2">
              <w:rPr>
                <w:b/>
              </w:rPr>
              <w:t>ектов:</w:t>
            </w:r>
          </w:p>
          <w:p w14:paraId="69571D98" w14:textId="77777777" w:rsidR="00A355D7" w:rsidRPr="00A355D7" w:rsidRDefault="00A355D7" w:rsidP="00A355D7">
            <w:r w:rsidRPr="00A355D7">
              <w:t>Ключевые аспекты успешной реализации инклюзии</w:t>
            </w:r>
            <w:r>
              <w:t xml:space="preserve"> .Эффективное сотрудничество специалистов, адаптированные программы и вовлечение социума в образовательный процесс позволяют создать условия для полноценного развития каждого ребенка  независимо от его ограниченных возможностей здоровья</w:t>
            </w:r>
            <w:r w:rsidR="008C7FC0">
              <w:t>.</w:t>
            </w:r>
          </w:p>
        </w:tc>
        <w:tc>
          <w:tcPr>
            <w:tcW w:w="4929" w:type="dxa"/>
          </w:tcPr>
          <w:p w14:paraId="4E1731ED" w14:textId="77777777" w:rsidR="00FF2DF9" w:rsidRPr="00173E81" w:rsidRDefault="00173E81" w:rsidP="00173E81">
            <w:pPr>
              <w:rPr>
                <w:sz w:val="24"/>
                <w:szCs w:val="24"/>
              </w:rPr>
            </w:pPr>
            <w:r w:rsidRPr="00173E81">
              <w:rPr>
                <w:b/>
                <w:sz w:val="24"/>
                <w:szCs w:val="24"/>
              </w:rPr>
              <w:t>Ценностное отношение к детям:</w:t>
            </w:r>
            <w:r>
              <w:rPr>
                <w:sz w:val="24"/>
                <w:szCs w:val="24"/>
              </w:rPr>
              <w:t xml:space="preserve"> развитие позитивных межли</w:t>
            </w:r>
            <w:r w:rsidRPr="00173E81">
              <w:rPr>
                <w:sz w:val="24"/>
                <w:szCs w:val="24"/>
              </w:rPr>
              <w:t>чностных отношений, сотрудничество семьи и детского сада в тесном взаимодействии создают условия для полноценного развития каждого ребенка, независимо от его особенностей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724142C" w14:textId="2C6058FC" w:rsidR="003309FA" w:rsidRPr="003309FA" w:rsidRDefault="001226ED" w:rsidP="003309FA">
      <w:r>
        <w:rPr>
          <w:noProof/>
        </w:rPr>
        <w:pict w14:anchorId="23613A2C">
          <v:shape id="_x0000_s1043" type="#_x0000_t32" style="position:absolute;margin-left:688.85pt;margin-top:-257.95pt;width:.75pt;height:147.75pt;z-index:251673600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23613A2C">
          <v:shape id="_x0000_s1041" type="#_x0000_t32" style="position:absolute;margin-left:47pt;margin-top:-257.95pt;width:.75pt;height:147.75pt;z-index:25167257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5B437323">
          <v:shape id="_x0000_s1050" type="#_x0000_t32" style="position:absolute;margin-left:273.05pt;margin-top:70pt;width:.6pt;height:40.2pt;z-index:251679744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70C5E611">
          <v:shape id="_x0000_s1053" type="#_x0000_t32" style="position:absolute;margin-left:512.9pt;margin-top:134.45pt;width:57pt;height:.75pt;z-index:251682816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58B921C7">
          <v:shape id="_x0000_s1052" type="#_x0000_t32" style="position:absolute;margin-left:469.75pt;margin-top:161.2pt;width:32.8pt;height:32.8pt;z-index:251681792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 w14:anchorId="4A29100A">
          <v:shape id="_x0000_s1051" type="#_x0000_t32" style="position:absolute;margin-left:274.8pt;margin-top:160.5pt;width:.7pt;height:28.15pt;z-index:251680768;mso-position-horizontal-relative:text;mso-position-vertical-relative:text" o:connectortype="straight">
            <v:stroke endarrow="block"/>
          </v:shape>
        </w:pict>
      </w:r>
      <w:r w:rsidR="003A5EE3">
        <w:t xml:space="preserve"> </w:t>
      </w:r>
    </w:p>
    <w:tbl>
      <w:tblPr>
        <w:tblStyle w:val="a3"/>
        <w:tblpPr w:leftFromText="180" w:rightFromText="180" w:vertAnchor="text" w:tblpX="124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50"/>
      </w:tblGrid>
      <w:tr w:rsidR="00BE2712" w14:paraId="1C87C36F" w14:textId="77777777" w:rsidTr="00613D65">
        <w:tc>
          <w:tcPr>
            <w:tcW w:w="8550" w:type="dxa"/>
            <w:tcBorders>
              <w:right w:val="single" w:sz="4" w:space="0" w:color="auto"/>
            </w:tcBorders>
          </w:tcPr>
          <w:p w14:paraId="2E26AB56" w14:textId="1F9249D2" w:rsidR="003309FA" w:rsidRPr="00E47454" w:rsidRDefault="00BE2712" w:rsidP="00613D65">
            <w:r w:rsidRPr="00BD7C6E">
              <w:rPr>
                <w:b/>
              </w:rPr>
              <w:t>Функции целеполагания:</w:t>
            </w:r>
            <w:r>
              <w:t xml:space="preserve"> стимулирующая, координирующая, контролирующая, </w:t>
            </w:r>
            <w:r w:rsidR="003309FA">
              <w:t>анал</w:t>
            </w:r>
            <w:r>
              <w:t xml:space="preserve">итическая, </w:t>
            </w:r>
            <w:r w:rsidR="003A5EE3">
              <w:t>о</w:t>
            </w:r>
            <w:r>
              <w:t>рганизационная, планово –</w:t>
            </w:r>
            <w:proofErr w:type="gramStart"/>
            <w:r>
              <w:t>прогностическая  эти</w:t>
            </w:r>
            <w:proofErr w:type="gramEnd"/>
            <w:r>
              <w:t xml:space="preserve"> </w:t>
            </w:r>
            <w:proofErr w:type="gramStart"/>
            <w:r>
              <w:t>функции  тесно</w:t>
            </w:r>
            <w:proofErr w:type="gramEnd"/>
            <w:r>
              <w:t xml:space="preserve"> взаимосвязаны обеспечивают эффективное достижение </w:t>
            </w:r>
            <w:proofErr w:type="gramStart"/>
            <w:r>
              <w:t>поставленных  целей</w:t>
            </w:r>
            <w:proofErr w:type="gramEnd"/>
            <w:r>
              <w:t>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4"/>
        <w:gridCol w:w="8712"/>
      </w:tblGrid>
      <w:tr w:rsidR="001226ED" w14:paraId="6C9F0418" w14:textId="77777777" w:rsidTr="003A5EE3">
        <w:trPr>
          <w:gridAfter w:val="1"/>
          <w:wAfter w:w="8712" w:type="dxa"/>
        </w:trPr>
        <w:tc>
          <w:tcPr>
            <w:tcW w:w="1164" w:type="dxa"/>
          </w:tcPr>
          <w:p w14:paraId="1F612DDA" w14:textId="77777777" w:rsidR="003309FA" w:rsidRDefault="00613D65" w:rsidP="003A5EE3">
            <w:r>
              <w:t>Ф</w:t>
            </w:r>
            <w:r w:rsidR="003309FA">
              <w:t>у</w:t>
            </w:r>
            <w:r w:rsidR="006803CF">
              <w:t>-</w:t>
            </w:r>
          </w:p>
          <w:p w14:paraId="6E28C455" w14:textId="77777777" w:rsidR="003309FA" w:rsidRDefault="003309FA" w:rsidP="003A5EE3">
            <w:r>
              <w:t>нкци</w:t>
            </w:r>
          </w:p>
          <w:p w14:paraId="2D00DD4D" w14:textId="77777777" w:rsidR="003309FA" w:rsidRDefault="003309FA" w:rsidP="003A5EE3">
            <w:r>
              <w:t>онально-содержа-тельный</w:t>
            </w:r>
          </w:p>
          <w:p w14:paraId="1536A685" w14:textId="77777777" w:rsidR="00613D65" w:rsidRPr="003309FA" w:rsidRDefault="00613D65" w:rsidP="003A5EE3"/>
        </w:tc>
      </w:tr>
      <w:tr w:rsidR="001226ED" w14:paraId="11A6CAB5" w14:textId="77777777" w:rsidTr="003A5EE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164" w:type="dxa"/>
          <w:trHeight w:val="100"/>
        </w:trPr>
        <w:tc>
          <w:tcPr>
            <w:tcW w:w="8712" w:type="dxa"/>
          </w:tcPr>
          <w:p w14:paraId="2B6D0D5F" w14:textId="77777777" w:rsidR="003A5EE3" w:rsidRDefault="003A5EE3" w:rsidP="003A5EE3">
            <w:pPr>
              <w:rPr>
                <w:b/>
              </w:rPr>
            </w:pPr>
          </w:p>
        </w:tc>
      </w:tr>
    </w:tbl>
    <w:p w14:paraId="46BB4963" w14:textId="77777777" w:rsidR="003404C0" w:rsidRDefault="003404C0" w:rsidP="003309FA">
      <w:pPr>
        <w:spacing w:after="0" w:line="240" w:lineRule="auto"/>
        <w:rPr>
          <w:b/>
        </w:rPr>
      </w:pPr>
    </w:p>
    <w:tbl>
      <w:tblPr>
        <w:tblpPr w:leftFromText="180" w:rightFromText="180" w:vertAnchor="text" w:tblpX="11533" w:tblpY="-29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4"/>
      </w:tblGrid>
      <w:tr w:rsidR="003404C0" w14:paraId="143CA44D" w14:textId="77777777" w:rsidTr="003404C0">
        <w:trPr>
          <w:trHeight w:val="2472"/>
        </w:trPr>
        <w:tc>
          <w:tcPr>
            <w:tcW w:w="2604" w:type="dxa"/>
          </w:tcPr>
          <w:p w14:paraId="19FB2752" w14:textId="77777777" w:rsidR="00BD7C6E" w:rsidRDefault="00BD7C6E" w:rsidP="003404C0">
            <w:pPr>
              <w:spacing w:after="0" w:line="240" w:lineRule="auto"/>
            </w:pPr>
            <w:r w:rsidRPr="00BD7C6E">
              <w:t>Эффективное взаимодействие предпологает</w:t>
            </w:r>
            <w:r>
              <w:t xml:space="preserve"> </w:t>
            </w:r>
            <w:r w:rsidRPr="00BD7C6E">
              <w:t>выстраивание доверительныхотношений</w:t>
            </w:r>
          </w:p>
          <w:p w14:paraId="53202BC9" w14:textId="77777777" w:rsidR="003404C0" w:rsidRPr="00BD7C6E" w:rsidRDefault="00EA472C" w:rsidP="003404C0">
            <w:pPr>
              <w:spacing w:after="0" w:line="240" w:lineRule="auto"/>
            </w:pPr>
            <w:r>
              <w:t xml:space="preserve">  совмест</w:t>
            </w:r>
            <w:r w:rsidR="00BD7C6E" w:rsidRPr="00BD7C6E">
              <w:t>ное решение проблем и построение планов на будущее в рамках образовательной деятельности</w:t>
            </w:r>
            <w:r>
              <w:t>.</w:t>
            </w:r>
          </w:p>
        </w:tc>
      </w:tr>
    </w:tbl>
    <w:tbl>
      <w:tblPr>
        <w:tblW w:w="264" w:type="dxa"/>
        <w:tblInd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"/>
      </w:tblGrid>
      <w:tr w:rsidR="003404C0" w14:paraId="1051DE76" w14:textId="77777777" w:rsidTr="00BD7C6E">
        <w:trPr>
          <w:trHeight w:val="72"/>
        </w:trPr>
        <w:tc>
          <w:tcPr>
            <w:tcW w:w="264" w:type="dxa"/>
            <w:tcBorders>
              <w:bottom w:val="single" w:sz="4" w:space="0" w:color="auto"/>
            </w:tcBorders>
          </w:tcPr>
          <w:p w14:paraId="7577CF1F" w14:textId="77777777" w:rsidR="003404C0" w:rsidRDefault="003404C0" w:rsidP="003404C0">
            <w:pPr>
              <w:spacing w:after="0" w:line="240" w:lineRule="auto"/>
              <w:rPr>
                <w:b/>
              </w:rPr>
            </w:pPr>
          </w:p>
        </w:tc>
      </w:tr>
    </w:tbl>
    <w:tbl>
      <w:tblPr>
        <w:tblpPr w:leftFromText="180" w:rightFromText="180" w:vertAnchor="text" w:tblpX="1441" w:tblpY="-16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16"/>
      </w:tblGrid>
      <w:tr w:rsidR="003A5EE3" w14:paraId="5CB4546E" w14:textId="77777777" w:rsidTr="003A5EE3">
        <w:trPr>
          <w:trHeight w:val="1044"/>
        </w:trPr>
        <w:tc>
          <w:tcPr>
            <w:tcW w:w="8916" w:type="dxa"/>
          </w:tcPr>
          <w:p w14:paraId="2FD014A2" w14:textId="77777777" w:rsidR="003A5EE3" w:rsidRPr="003A5EE3" w:rsidRDefault="003A5EE3" w:rsidP="003A5EE3">
            <w:pPr>
              <w:spacing w:after="0" w:line="240" w:lineRule="auto"/>
            </w:pPr>
            <w:r w:rsidRPr="00BD7C6E">
              <w:rPr>
                <w:b/>
              </w:rPr>
              <w:t>Направление деятельности:</w:t>
            </w:r>
            <w:r>
              <w:t xml:space="preserve"> диагностическое, координация взаимодействия; научно-методическое обеспечение</w:t>
            </w:r>
            <w:r w:rsidR="008204AC">
              <w:t>,</w:t>
            </w:r>
            <w:r>
              <w:t xml:space="preserve"> профессионального развития педагогов.</w:t>
            </w:r>
            <w:r w:rsidR="008204AC">
              <w:t xml:space="preserve"> (</w:t>
            </w:r>
          </w:p>
        </w:tc>
      </w:tr>
    </w:tbl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7513"/>
      </w:tblGrid>
      <w:tr w:rsidR="008204AC" w:rsidRPr="008204AC" w14:paraId="692D8692" w14:textId="77777777" w:rsidTr="003404C0">
        <w:tc>
          <w:tcPr>
            <w:tcW w:w="7513" w:type="dxa"/>
          </w:tcPr>
          <w:p w14:paraId="0D17E80A" w14:textId="77777777" w:rsidR="003404C0" w:rsidRPr="008204AC" w:rsidRDefault="008204AC" w:rsidP="003309FA">
            <w:r w:rsidRPr="00BD7C6E">
              <w:rPr>
                <w:b/>
              </w:rPr>
              <w:t>Экспертиза опыта</w:t>
            </w:r>
            <w:r>
              <w:t xml:space="preserve"> </w:t>
            </w:r>
            <w:r w:rsidR="003404C0">
              <w:t xml:space="preserve"> в инклюзии в  ДУ  включает в себя оценку эффективности реализации инклюзивной практики, анализ условий для детей с ОВЗ, а так же готовность педагогов к работе в и</w:t>
            </w:r>
            <w:r w:rsidR="00743E74">
              <w:t>н</w:t>
            </w:r>
            <w:r w:rsidR="003404C0">
              <w:t>клюзивной среде.</w:t>
            </w:r>
          </w:p>
        </w:tc>
      </w:tr>
    </w:tbl>
    <w:p w14:paraId="12907F0F" w14:textId="77777777" w:rsidR="003404C0" w:rsidRDefault="003404C0" w:rsidP="003309FA">
      <w:pPr>
        <w:spacing w:after="0" w:line="240" w:lineRule="auto"/>
      </w:pPr>
    </w:p>
    <w:tbl>
      <w:tblPr>
        <w:tblpPr w:leftFromText="180" w:rightFromText="180" w:vertAnchor="text" w:tblpX="9373" w:tblpY="-9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</w:tblGrid>
      <w:tr w:rsidR="003404C0" w14:paraId="529ECC03" w14:textId="77777777" w:rsidTr="003404C0">
        <w:trPr>
          <w:trHeight w:val="732"/>
        </w:trPr>
        <w:tc>
          <w:tcPr>
            <w:tcW w:w="2916" w:type="dxa"/>
          </w:tcPr>
          <w:p w14:paraId="4C672B21" w14:textId="77777777" w:rsidR="003404C0" w:rsidRDefault="00EA472C" w:rsidP="003404C0">
            <w:pPr>
              <w:spacing w:after="0" w:line="240" w:lineRule="auto"/>
            </w:pPr>
            <w:r>
              <w:t>Социализация и адаптация</w:t>
            </w:r>
          </w:p>
          <w:p w14:paraId="2CEE722C" w14:textId="77777777" w:rsidR="00EA472C" w:rsidRDefault="00EA472C" w:rsidP="003404C0">
            <w:pPr>
              <w:spacing w:after="0" w:line="240" w:lineRule="auto"/>
            </w:pPr>
            <w:r>
              <w:t>Взаимодействие с родителями, готовность  семьи к сотрудничеству, консультирование, ПМПК.</w:t>
            </w:r>
          </w:p>
        </w:tc>
      </w:tr>
    </w:tbl>
    <w:p w14:paraId="31057A9D" w14:textId="77777777" w:rsidR="00173E81" w:rsidRDefault="003404C0" w:rsidP="003309FA">
      <w:pPr>
        <w:spacing w:after="0" w:line="240" w:lineRule="auto"/>
      </w:pPr>
      <w:r>
        <w:t xml:space="preserve"> </w:t>
      </w:r>
    </w:p>
    <w:p w14:paraId="3A3DA59D" w14:textId="77777777" w:rsidR="00EA472C" w:rsidRDefault="00EA472C" w:rsidP="003309FA">
      <w:pPr>
        <w:spacing w:after="0" w:line="240" w:lineRule="auto"/>
      </w:pPr>
    </w:p>
    <w:p w14:paraId="6A0743EF" w14:textId="77777777" w:rsidR="00EA472C" w:rsidRDefault="00EA472C" w:rsidP="003309FA">
      <w:pPr>
        <w:spacing w:after="0" w:line="240" w:lineRule="auto"/>
      </w:pPr>
    </w:p>
    <w:p w14:paraId="33C6281A" w14:textId="77777777" w:rsidR="00EA472C" w:rsidRDefault="00EA472C" w:rsidP="003309FA">
      <w:pPr>
        <w:spacing w:after="0" w:line="240" w:lineRule="auto"/>
      </w:pPr>
    </w:p>
    <w:p w14:paraId="53FD4616" w14:textId="77777777" w:rsidR="00EA472C" w:rsidRDefault="00EA472C" w:rsidP="003309FA">
      <w:pPr>
        <w:spacing w:after="0" w:line="240" w:lineRule="auto"/>
      </w:pPr>
    </w:p>
    <w:p w14:paraId="36768F43" w14:textId="77777777" w:rsidR="00EA472C" w:rsidRDefault="00EA472C" w:rsidP="003309FA">
      <w:pPr>
        <w:spacing w:after="0" w:line="240" w:lineRule="auto"/>
      </w:pPr>
    </w:p>
    <w:p w14:paraId="7D62CBF0" w14:textId="77777777" w:rsidR="00EA472C" w:rsidRPr="008204AC" w:rsidRDefault="00EA472C" w:rsidP="003309FA">
      <w:pPr>
        <w:spacing w:after="0" w:line="240" w:lineRule="auto"/>
      </w:pPr>
    </w:p>
    <w:p w14:paraId="59CE99B5" w14:textId="77777777" w:rsidR="00F92618" w:rsidRDefault="00F92618" w:rsidP="00EA472C">
      <w:pPr>
        <w:spacing w:after="0" w:line="240" w:lineRule="auto"/>
        <w:jc w:val="center"/>
        <w:rPr>
          <w:sz w:val="32"/>
          <w:szCs w:val="32"/>
        </w:rPr>
      </w:pPr>
    </w:p>
    <w:p w14:paraId="5236A4C8" w14:textId="35998E03" w:rsidR="003A5EE3" w:rsidRDefault="00F92618" w:rsidP="00EA472C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pict w14:anchorId="5EE9E8EC">
          <v:shape id="_x0000_s1048" type="#_x0000_t32" style="position:absolute;left:0;text-align:left;margin-left:468.3pt;margin-top:18.45pt;width:89.25pt;height:19.5pt;z-index:251678720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5A3FA5D5">
          <v:shape id="_x0000_s1047" type="#_x0000_t32" style="position:absolute;left:0;text-align:left;margin-left:197.55pt;margin-top:16.95pt;width:88.5pt;height:21pt;flip:x;z-index:251677696" o:connectortype="straight">
            <v:stroke endarrow="block"/>
          </v:shape>
        </w:pict>
      </w:r>
      <w:r w:rsidR="00EA472C" w:rsidRPr="00EA472C">
        <w:rPr>
          <w:sz w:val="32"/>
          <w:szCs w:val="32"/>
        </w:rPr>
        <w:t>Организационно-педагогические средства</w:t>
      </w:r>
    </w:p>
    <w:p w14:paraId="155C6A65" w14:textId="4A80E958" w:rsidR="00EA472C" w:rsidRDefault="00F92618" w:rsidP="00EA472C">
      <w:p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 w14:anchorId="4E84B10E">
          <v:shape id="_x0000_s1046" type="#_x0000_t32" style="position:absolute;margin-left:364.05pt;margin-top:1.15pt;width:.75pt;height:17.25pt;flip:x;z-index:251676672" o:connectortype="straight">
            <v:stroke endarrow="block"/>
          </v:shape>
        </w:pic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4929"/>
        <w:gridCol w:w="4929"/>
      </w:tblGrid>
      <w:tr w:rsidR="00612D6A" w14:paraId="0E0CD493" w14:textId="77777777" w:rsidTr="00281EA4">
        <w:trPr>
          <w:trHeight w:val="152"/>
        </w:trPr>
        <w:tc>
          <w:tcPr>
            <w:tcW w:w="3260" w:type="dxa"/>
          </w:tcPr>
          <w:p w14:paraId="156A6116" w14:textId="77777777" w:rsidR="00612D6A" w:rsidRPr="00612D6A" w:rsidRDefault="00612D6A" w:rsidP="00EA472C">
            <w:pPr>
              <w:rPr>
                <w:sz w:val="24"/>
                <w:szCs w:val="24"/>
              </w:rPr>
            </w:pPr>
            <w:r w:rsidRPr="00612D6A">
              <w:rPr>
                <w:sz w:val="24"/>
                <w:szCs w:val="24"/>
              </w:rPr>
              <w:t>Инновационный проек</w:t>
            </w:r>
            <w:r>
              <w:rPr>
                <w:sz w:val="24"/>
                <w:szCs w:val="24"/>
              </w:rPr>
              <w:t>т, мастер класс,</w:t>
            </w:r>
            <w:r w:rsidR="00743E74">
              <w:rPr>
                <w:sz w:val="24"/>
                <w:szCs w:val="24"/>
              </w:rPr>
              <w:t xml:space="preserve"> банк инклюзивных практик, стажи</w:t>
            </w:r>
            <w:r>
              <w:rPr>
                <w:sz w:val="24"/>
                <w:szCs w:val="24"/>
              </w:rPr>
              <w:t>ровочная площадка, совет.</w:t>
            </w:r>
          </w:p>
        </w:tc>
        <w:tc>
          <w:tcPr>
            <w:tcW w:w="4929" w:type="dxa"/>
          </w:tcPr>
          <w:p w14:paraId="2D1B4BE8" w14:textId="77777777" w:rsidR="00612D6A" w:rsidRPr="00281EA4" w:rsidRDefault="00281EA4" w:rsidP="00EA472C">
            <w:pPr>
              <w:rPr>
                <w:sz w:val="24"/>
                <w:szCs w:val="24"/>
              </w:rPr>
            </w:pPr>
            <w:r w:rsidRPr="00281EA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едсовет,</w:t>
            </w:r>
            <w:r w:rsidRPr="00281EA4">
              <w:rPr>
                <w:sz w:val="24"/>
                <w:szCs w:val="24"/>
              </w:rPr>
              <w:t xml:space="preserve"> собрание</w:t>
            </w:r>
            <w:r>
              <w:rPr>
                <w:sz w:val="24"/>
                <w:szCs w:val="24"/>
              </w:rPr>
              <w:t>, методические объединения  демонстрация инклюзивных практик.</w:t>
            </w:r>
          </w:p>
        </w:tc>
        <w:tc>
          <w:tcPr>
            <w:tcW w:w="4929" w:type="dxa"/>
          </w:tcPr>
          <w:p w14:paraId="0B3BBEA1" w14:textId="77777777" w:rsidR="00612D6A" w:rsidRPr="00281EA4" w:rsidRDefault="00281EA4" w:rsidP="00EA472C">
            <w:pPr>
              <w:rPr>
                <w:sz w:val="24"/>
                <w:szCs w:val="24"/>
              </w:rPr>
            </w:pPr>
            <w:r w:rsidRPr="00281EA4">
              <w:rPr>
                <w:sz w:val="24"/>
                <w:szCs w:val="24"/>
              </w:rPr>
              <w:t>Заседание малого педколлектива</w:t>
            </w:r>
            <w:r>
              <w:rPr>
                <w:sz w:val="24"/>
                <w:szCs w:val="24"/>
              </w:rPr>
              <w:t>, индивидуальная консультация, родительское собрание, дисскусия.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</w:tblGrid>
      <w:tr w:rsidR="00612D6A" w14:paraId="4F72517C" w14:textId="77777777" w:rsidTr="00281EA4">
        <w:trPr>
          <w:trHeight w:val="2628"/>
        </w:trPr>
        <w:tc>
          <w:tcPr>
            <w:tcW w:w="768" w:type="dxa"/>
          </w:tcPr>
          <w:p w14:paraId="1D43B3B7" w14:textId="77777777" w:rsidR="00612D6A" w:rsidRPr="00612D6A" w:rsidRDefault="00612D6A" w:rsidP="00281EA4">
            <w:pPr>
              <w:spacing w:after="0" w:line="240" w:lineRule="auto"/>
              <w:rPr>
                <w:sz w:val="24"/>
                <w:szCs w:val="24"/>
              </w:rPr>
            </w:pPr>
            <w:r w:rsidRPr="00612D6A">
              <w:rPr>
                <w:sz w:val="24"/>
                <w:szCs w:val="24"/>
              </w:rPr>
              <w:t>орга</w:t>
            </w:r>
          </w:p>
          <w:p w14:paraId="495242AE" w14:textId="77777777" w:rsidR="00612D6A" w:rsidRPr="00612D6A" w:rsidRDefault="00612D6A" w:rsidP="00281EA4">
            <w:pPr>
              <w:spacing w:after="0" w:line="240" w:lineRule="auto"/>
              <w:rPr>
                <w:sz w:val="24"/>
                <w:szCs w:val="24"/>
              </w:rPr>
            </w:pPr>
            <w:r w:rsidRPr="00612D6A">
              <w:rPr>
                <w:sz w:val="24"/>
                <w:szCs w:val="24"/>
              </w:rPr>
              <w:t>низа</w:t>
            </w:r>
          </w:p>
          <w:p w14:paraId="73D4E6D3" w14:textId="77777777" w:rsidR="00612D6A" w:rsidRPr="00612D6A" w:rsidRDefault="00612D6A" w:rsidP="00281EA4">
            <w:pPr>
              <w:spacing w:after="0" w:line="240" w:lineRule="auto"/>
              <w:rPr>
                <w:sz w:val="24"/>
                <w:szCs w:val="24"/>
              </w:rPr>
            </w:pPr>
            <w:r w:rsidRPr="00612D6A">
              <w:rPr>
                <w:sz w:val="24"/>
                <w:szCs w:val="24"/>
              </w:rPr>
              <w:t>цион</w:t>
            </w:r>
          </w:p>
          <w:p w14:paraId="49A80FC8" w14:textId="77777777" w:rsidR="00612D6A" w:rsidRDefault="00612D6A" w:rsidP="00281EA4">
            <w:pPr>
              <w:spacing w:after="0" w:line="240" w:lineRule="auto"/>
              <w:rPr>
                <w:sz w:val="32"/>
                <w:szCs w:val="32"/>
              </w:rPr>
            </w:pPr>
            <w:r w:rsidRPr="00612D6A">
              <w:rPr>
                <w:sz w:val="24"/>
                <w:szCs w:val="24"/>
              </w:rPr>
              <w:t>ный</w:t>
            </w:r>
          </w:p>
        </w:tc>
      </w:tr>
    </w:tbl>
    <w:p w14:paraId="6FACD61D" w14:textId="77777777" w:rsidR="00281EA4" w:rsidRDefault="00281EA4" w:rsidP="00EA472C">
      <w:pPr>
        <w:spacing w:after="0" w:line="240" w:lineRule="auto"/>
        <w:rPr>
          <w:sz w:val="32"/>
          <w:szCs w:val="32"/>
        </w:rPr>
      </w:pPr>
    </w:p>
    <w:p w14:paraId="549F0F18" w14:textId="77777777" w:rsidR="00281EA4" w:rsidRDefault="00281EA4" w:rsidP="00EA472C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92618" w14:paraId="727E9F4A" w14:textId="77777777" w:rsidTr="00281EA4">
        <w:tc>
          <w:tcPr>
            <w:tcW w:w="14786" w:type="dxa"/>
          </w:tcPr>
          <w:p w14:paraId="7512EF98" w14:textId="221B1AF2" w:rsidR="00281EA4" w:rsidRDefault="00281EA4" w:rsidP="00EA472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Технологии: </w:t>
            </w:r>
            <w:r w:rsidR="00627073" w:rsidRPr="00627073">
              <w:rPr>
                <w:sz w:val="24"/>
                <w:szCs w:val="24"/>
              </w:rPr>
              <w:t>командное взаимодействие, организация среды,дифференцированное обучение и индивидуализация</w:t>
            </w:r>
            <w:r w:rsidR="00627073">
              <w:rPr>
                <w:sz w:val="24"/>
                <w:szCs w:val="24"/>
              </w:rPr>
              <w:t>,технологии коррекции, формирование социальных навыков, включение технических средств и программ,адаптированные материалы(учебники пособия) .Эти технологии применяются в комплексе.</w:t>
            </w:r>
          </w:p>
        </w:tc>
      </w:tr>
    </w:tbl>
    <w:p w14:paraId="7EB1CA7F" w14:textId="77777777" w:rsidR="006803CF" w:rsidRDefault="006803CF" w:rsidP="006803CF">
      <w:pPr>
        <w:spacing w:after="0" w:line="240" w:lineRule="auto"/>
        <w:jc w:val="center"/>
        <w:rPr>
          <w:sz w:val="32"/>
          <w:szCs w:val="32"/>
        </w:rPr>
      </w:pPr>
    </w:p>
    <w:p w14:paraId="1B76501D" w14:textId="77777777" w:rsidR="00F92618" w:rsidRDefault="00F92618" w:rsidP="006803CF">
      <w:pPr>
        <w:spacing w:after="0" w:line="240" w:lineRule="auto"/>
        <w:jc w:val="center"/>
        <w:rPr>
          <w:sz w:val="32"/>
          <w:szCs w:val="32"/>
        </w:rPr>
      </w:pPr>
    </w:p>
    <w:p w14:paraId="136854D5" w14:textId="77777777" w:rsidR="00F92618" w:rsidRDefault="00F92618" w:rsidP="006803CF">
      <w:pPr>
        <w:spacing w:after="0" w:line="240" w:lineRule="auto"/>
        <w:jc w:val="center"/>
        <w:rPr>
          <w:sz w:val="32"/>
          <w:szCs w:val="32"/>
        </w:rPr>
      </w:pPr>
    </w:p>
    <w:p w14:paraId="05B26AA5" w14:textId="7A2CBA64" w:rsidR="006803CF" w:rsidRPr="00EA472C" w:rsidRDefault="00F92618" w:rsidP="006803CF">
      <w:pPr>
        <w:spacing w:after="0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20F78551">
          <v:shape id="_x0000_s1045" type="#_x0000_t32" style="position:absolute;left:0;text-align:left;margin-left:417.3pt;margin-top:17.15pt;width:82.5pt;height:21pt;z-index:251675648" o:connectortype="straight">
            <v:stroke endarrow="block"/>
          </v:shape>
        </w:pict>
      </w:r>
      <w:r>
        <w:rPr>
          <w:noProof/>
          <w:sz w:val="32"/>
          <w:szCs w:val="32"/>
        </w:rPr>
        <w:pict w14:anchorId="68B555E6">
          <v:shape id="_x0000_s1044" type="#_x0000_t32" style="position:absolute;left:0;text-align:left;margin-left:214.8pt;margin-top:19.4pt;width:90.75pt;height:18pt;flip:x;z-index:251674624" o:connectortype="straight">
            <v:stroke endarrow="block"/>
          </v:shape>
        </w:pict>
      </w:r>
      <w:r w:rsidR="00627073">
        <w:rPr>
          <w:sz w:val="32"/>
          <w:szCs w:val="32"/>
        </w:rPr>
        <w:t>Критерии и показатели</w:t>
      </w:r>
      <w:r w:rsidR="00281EA4">
        <w:rPr>
          <w:sz w:val="32"/>
          <w:szCs w:val="32"/>
        </w:rPr>
        <w:br w:type="textWrapping" w:clear="all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803CF" w14:paraId="4BF5CE67" w14:textId="77777777" w:rsidTr="006803CF">
        <w:tc>
          <w:tcPr>
            <w:tcW w:w="14786" w:type="dxa"/>
          </w:tcPr>
          <w:p w14:paraId="28B1DCD6" w14:textId="77777777" w:rsidR="006803CF" w:rsidRDefault="006803CF" w:rsidP="006803CF">
            <w:pPr>
              <w:rPr>
                <w:sz w:val="24"/>
                <w:szCs w:val="24"/>
              </w:rPr>
            </w:pPr>
            <w:r w:rsidRPr="006803CF">
              <w:rPr>
                <w:b/>
                <w:sz w:val="24"/>
                <w:szCs w:val="24"/>
              </w:rPr>
              <w:t>Результативные :</w:t>
            </w:r>
            <w:r w:rsidRPr="006803CF">
              <w:rPr>
                <w:sz w:val="24"/>
                <w:szCs w:val="24"/>
              </w:rPr>
              <w:t xml:space="preserve"> достижение обучающимися с ОВЗ планируемых результатов освоения АООП, степень социализированности обучающихся с ОВЗ развитие профессиональной подготовленности педагогов к работе в условиях инклюзивного образования, удовлетворенность родителей( законных представителей)</w:t>
            </w:r>
            <w:r>
              <w:rPr>
                <w:sz w:val="24"/>
                <w:szCs w:val="24"/>
              </w:rPr>
              <w:t xml:space="preserve">  готовность педагогов к И.О. состояние инклюзивной среды.</w:t>
            </w:r>
          </w:p>
          <w:p w14:paraId="4A71CD9E" w14:textId="77777777" w:rsidR="006803CF" w:rsidRDefault="006803CF" w:rsidP="006803CF">
            <w:pPr>
              <w:rPr>
                <w:sz w:val="24"/>
                <w:szCs w:val="24"/>
              </w:rPr>
            </w:pPr>
            <w:r w:rsidRPr="008B0697">
              <w:rPr>
                <w:b/>
                <w:sz w:val="24"/>
                <w:szCs w:val="24"/>
              </w:rPr>
              <w:t>Организационно- процессуальные:</w:t>
            </w:r>
            <w:r>
              <w:rPr>
                <w:sz w:val="24"/>
                <w:szCs w:val="24"/>
              </w:rPr>
              <w:t xml:space="preserve"> реализ</w:t>
            </w:r>
            <w:r w:rsidR="008B0697">
              <w:rPr>
                <w:sz w:val="24"/>
                <w:szCs w:val="24"/>
              </w:rPr>
              <w:t>ация идей и принципов И.О., нормативная, программная, кадровая, научно-методическая обеспеченность.</w:t>
            </w:r>
          </w:p>
          <w:p w14:paraId="0AE9F201" w14:textId="77777777" w:rsidR="006803CF" w:rsidRPr="006803CF" w:rsidRDefault="006803CF" w:rsidP="006803CF">
            <w:pPr>
              <w:rPr>
                <w:sz w:val="24"/>
                <w:szCs w:val="24"/>
              </w:rPr>
            </w:pPr>
          </w:p>
        </w:tc>
      </w:tr>
    </w:tbl>
    <w:p w14:paraId="2FFC2E8B" w14:textId="77777777" w:rsidR="00612D6A" w:rsidRPr="00EA472C" w:rsidRDefault="00612D6A" w:rsidP="006803CF">
      <w:pPr>
        <w:spacing w:after="0" w:line="240" w:lineRule="auto"/>
        <w:rPr>
          <w:sz w:val="32"/>
          <w:szCs w:val="32"/>
        </w:rPr>
      </w:pPr>
    </w:p>
    <w:sectPr w:rsidR="00612D6A" w:rsidRPr="00EA472C" w:rsidSect="003C35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D2E"/>
    <w:rsid w:val="00015649"/>
    <w:rsid w:val="0007329A"/>
    <w:rsid w:val="000C66B0"/>
    <w:rsid w:val="001226ED"/>
    <w:rsid w:val="00173E81"/>
    <w:rsid w:val="00281EA4"/>
    <w:rsid w:val="00287281"/>
    <w:rsid w:val="002B1E02"/>
    <w:rsid w:val="003309FA"/>
    <w:rsid w:val="003404C0"/>
    <w:rsid w:val="00342D2E"/>
    <w:rsid w:val="003A5EE3"/>
    <w:rsid w:val="003C3514"/>
    <w:rsid w:val="0043109B"/>
    <w:rsid w:val="0059641C"/>
    <w:rsid w:val="00612D6A"/>
    <w:rsid w:val="00613D65"/>
    <w:rsid w:val="00627073"/>
    <w:rsid w:val="006803CF"/>
    <w:rsid w:val="00743E74"/>
    <w:rsid w:val="007941C7"/>
    <w:rsid w:val="008204AC"/>
    <w:rsid w:val="008B0697"/>
    <w:rsid w:val="008C7FC0"/>
    <w:rsid w:val="008F3C01"/>
    <w:rsid w:val="00902255"/>
    <w:rsid w:val="00945C21"/>
    <w:rsid w:val="009D3B5F"/>
    <w:rsid w:val="00A355D7"/>
    <w:rsid w:val="00B47442"/>
    <w:rsid w:val="00B65BA2"/>
    <w:rsid w:val="00B92BD6"/>
    <w:rsid w:val="00BB327D"/>
    <w:rsid w:val="00BC0271"/>
    <w:rsid w:val="00BD6D68"/>
    <w:rsid w:val="00BD7C6E"/>
    <w:rsid w:val="00BE2712"/>
    <w:rsid w:val="00C76429"/>
    <w:rsid w:val="00D71895"/>
    <w:rsid w:val="00DA6D6A"/>
    <w:rsid w:val="00E3787B"/>
    <w:rsid w:val="00E47454"/>
    <w:rsid w:val="00E72351"/>
    <w:rsid w:val="00EA472C"/>
    <w:rsid w:val="00F14839"/>
    <w:rsid w:val="00F92618"/>
    <w:rsid w:val="00FF2DF9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7"/>
        <o:r id="V:Rule11" type="connector" idref="#_x0000_s1039"/>
        <o:r id="V:Rule12" type="connector" idref="#_x0000_s1040"/>
        <o:r id="V:Rule13" type="connector" idref="#_x0000_s1041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8"/>
        <o:r id="V:Rule20" type="connector" idref="#_x0000_s1050"/>
        <o:r id="V:Rule21" type="connector" idref="#_x0000_s1051"/>
        <o:r id="V:Rule22" type="connector" idref="#_x0000_s1052"/>
        <o:r id="V:Rule23" type="connector" idref="#_x0000_s1053"/>
      </o:rules>
    </o:shapelayout>
  </w:shapeDefaults>
  <w:decimalSymbol w:val=","/>
  <w:listSeparator w:val=";"/>
  <w14:docId w14:val="3F2BE0BA"/>
  <w15:docId w15:val="{BB84B65A-8E9E-450C-8591-03694B20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D086-5A79-4540-926C-88418092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3104</TotalTime>
  <Pages>4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2025-08-12T11:17:00Z</dcterms:created>
  <dcterms:modified xsi:type="dcterms:W3CDTF">2025-08-15T13:58:00Z</dcterms:modified>
</cp:coreProperties>
</file>